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B0" w:rsidRPr="00E64E0C" w:rsidRDefault="005942B0" w:rsidP="005942B0">
      <w:pPr>
        <w:tabs>
          <w:tab w:val="left" w:pos="284"/>
        </w:tabs>
        <w:ind w:left="426"/>
        <w:rPr>
          <w:b/>
          <w:color w:val="007CC6"/>
        </w:rPr>
      </w:pPr>
      <w:r w:rsidRPr="00E64E0C">
        <w:rPr>
          <w:b/>
          <w:noProof/>
          <w:color w:val="007CC6"/>
          <w:lang w:val="es-AR" w:eastAsia="es-AR"/>
        </w:rPr>
        <w:drawing>
          <wp:inline distT="0" distB="0" distL="0" distR="0" wp14:anchorId="75177308" wp14:editId="1FA4F8B0">
            <wp:extent cx="1980992" cy="497741"/>
            <wp:effectExtent l="0" t="0" r="63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17" cy="5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B0" w:rsidRPr="00E64E0C" w:rsidRDefault="005942B0" w:rsidP="005942B0">
      <w:pPr>
        <w:ind w:left="851"/>
        <w:jc w:val="both"/>
        <w:rPr>
          <w:b/>
          <w:color w:val="007CC6"/>
        </w:rPr>
      </w:pPr>
      <w:r w:rsidRPr="00A41229">
        <w:rPr>
          <w:b/>
          <w:noProof/>
          <w:color w:val="007CC6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DBCEF" wp14:editId="0E360A4C">
                <wp:simplePos x="0" y="0"/>
                <wp:positionH relativeFrom="column">
                  <wp:posOffset>-1512570</wp:posOffset>
                </wp:positionH>
                <wp:positionV relativeFrom="paragraph">
                  <wp:posOffset>44450</wp:posOffset>
                </wp:positionV>
                <wp:extent cx="8582025" cy="1143000"/>
                <wp:effectExtent l="0" t="0" r="952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02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19.1pt;margin-top:3.5pt;width:675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" fillcolor="#b8cce4 [1300]" stroked="f">
                <v:fill opacity="16448f"/>
              </v:rect>
            </w:pict>
          </mc:Fallback>
        </mc:AlternateContent>
      </w:r>
    </w:p>
    <w:p w:rsidR="005942B0" w:rsidRPr="00F70980" w:rsidRDefault="005942B0" w:rsidP="005942B0">
      <w:pPr>
        <w:tabs>
          <w:tab w:val="left" w:pos="1755"/>
        </w:tabs>
        <w:ind w:left="851"/>
        <w:jc w:val="both"/>
        <w:rPr>
          <w:color w:val="007CC6"/>
          <w:sz w:val="24"/>
          <w:szCs w:val="24"/>
        </w:rPr>
      </w:pPr>
      <w:r w:rsidRPr="00F70980">
        <w:rPr>
          <w:b/>
          <w:color w:val="007CC6"/>
          <w:sz w:val="24"/>
          <w:szCs w:val="24"/>
        </w:rPr>
        <w:t xml:space="preserve">MENSAJE N° </w:t>
      </w:r>
      <w:r w:rsidRPr="004D111C">
        <w:rPr>
          <w:b/>
          <w:color w:val="000000" w:themeColor="text1"/>
          <w:sz w:val="24"/>
          <w:szCs w:val="24"/>
        </w:rPr>
        <w:t>128</w:t>
      </w:r>
      <w:r>
        <w:rPr>
          <w:b/>
          <w:sz w:val="24"/>
          <w:szCs w:val="24"/>
        </w:rPr>
        <w:t>/2017</w:t>
      </w:r>
      <w:r w:rsidRPr="00F70980">
        <w:rPr>
          <w:color w:val="007CC6"/>
          <w:sz w:val="24"/>
          <w:szCs w:val="24"/>
        </w:rPr>
        <w:tab/>
      </w:r>
      <w:r>
        <w:rPr>
          <w:color w:val="007CC6"/>
          <w:sz w:val="24"/>
          <w:szCs w:val="24"/>
        </w:rPr>
        <w:t xml:space="preserve">                                                                             10/11/2017</w:t>
      </w:r>
    </w:p>
    <w:p w:rsidR="005942B0" w:rsidRDefault="005942B0" w:rsidP="005942B0">
      <w:pPr>
        <w:ind w:left="851"/>
        <w:jc w:val="both"/>
        <w:rPr>
          <w:b/>
          <w:color w:val="007CC6"/>
          <w:sz w:val="24"/>
          <w:szCs w:val="24"/>
        </w:rPr>
      </w:pPr>
    </w:p>
    <w:p w:rsidR="005942B0" w:rsidRPr="00F70980" w:rsidRDefault="005942B0" w:rsidP="005942B0">
      <w:pPr>
        <w:ind w:left="851"/>
        <w:jc w:val="both"/>
        <w:rPr>
          <w:b/>
          <w:color w:val="007CC6"/>
          <w:sz w:val="24"/>
          <w:szCs w:val="24"/>
        </w:rPr>
      </w:pPr>
      <w:r w:rsidRPr="00F70980">
        <w:rPr>
          <w:b/>
          <w:color w:val="007CC6"/>
          <w:sz w:val="24"/>
          <w:szCs w:val="24"/>
        </w:rPr>
        <w:t xml:space="preserve">PROYECTO DE LEY </w:t>
      </w:r>
    </w:p>
    <w:p w:rsidR="005942B0" w:rsidRDefault="005942B0" w:rsidP="005942B0">
      <w:pPr>
        <w:ind w:left="851"/>
        <w:jc w:val="both"/>
        <w:rPr>
          <w:b/>
          <w:color w:val="7F7F7F" w:themeColor="text1" w:themeTint="80"/>
        </w:rPr>
      </w:pPr>
      <w:r w:rsidRPr="004D111C">
        <w:rPr>
          <w:b/>
          <w:sz w:val="24"/>
          <w:szCs w:val="24"/>
        </w:rPr>
        <w:t>Consenso Fiscal</w:t>
      </w:r>
      <w:r>
        <w:rPr>
          <w:b/>
          <w:sz w:val="24"/>
          <w:szCs w:val="24"/>
        </w:rPr>
        <w:t xml:space="preserve"> entre e</w:t>
      </w:r>
      <w:r w:rsidRPr="004D111C">
        <w:rPr>
          <w:b/>
          <w:sz w:val="24"/>
          <w:szCs w:val="24"/>
        </w:rPr>
        <w:t>l Poder Ejecutivo</w:t>
      </w:r>
      <w:r>
        <w:rPr>
          <w:b/>
          <w:sz w:val="24"/>
          <w:szCs w:val="24"/>
        </w:rPr>
        <w:t xml:space="preserve"> </w:t>
      </w:r>
      <w:r w:rsidRPr="004D111C">
        <w:rPr>
          <w:b/>
          <w:sz w:val="24"/>
          <w:szCs w:val="24"/>
        </w:rPr>
        <w:t>Nacional y representantes de las provincias y de la Ciudad Autónoma de Buenos Aires</w:t>
      </w:r>
      <w:r>
        <w:rPr>
          <w:b/>
          <w:sz w:val="24"/>
          <w:szCs w:val="24"/>
        </w:rPr>
        <w:t xml:space="preserve"> </w:t>
      </w:r>
    </w:p>
    <w:p w:rsidR="005942B0" w:rsidRDefault="005942B0" w:rsidP="005942B0">
      <w:pPr>
        <w:ind w:left="851"/>
        <w:jc w:val="both"/>
        <w:rPr>
          <w:b/>
          <w:color w:val="7F7F7F" w:themeColor="text1" w:themeTint="80"/>
        </w:rPr>
      </w:pPr>
    </w:p>
    <w:p w:rsidR="005942B0" w:rsidRPr="00AD4B0C" w:rsidRDefault="005942B0" w:rsidP="005942B0">
      <w:pPr>
        <w:tabs>
          <w:tab w:val="left" w:pos="3345"/>
        </w:tabs>
        <w:ind w:left="851"/>
        <w:jc w:val="both"/>
        <w:rPr>
          <w:rFonts w:eastAsia="Arial" w:cs="Arial"/>
          <w:b/>
          <w:color w:val="000000" w:themeColor="text1"/>
        </w:rPr>
      </w:pPr>
    </w:p>
    <w:p w:rsidR="005942B0" w:rsidRDefault="000C419D" w:rsidP="005942B0">
      <w:pPr>
        <w:pStyle w:val="Prrafodelista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851" w:firstLine="0"/>
        <w:jc w:val="both"/>
        <w:rPr>
          <w:rFonts w:eastAsia="Arial" w:cs="Arial"/>
          <w:b/>
          <w:color w:val="007CC6"/>
        </w:rPr>
      </w:pPr>
      <w:r>
        <w:rPr>
          <w:rFonts w:eastAsia="Arial" w:cs="Arial"/>
          <w:b/>
          <w:color w:val="007CC6"/>
        </w:rPr>
        <w:t xml:space="preserve">Resumen del Mensaje </w:t>
      </w:r>
    </w:p>
    <w:p w:rsidR="000C419D" w:rsidRPr="00D72C7C" w:rsidRDefault="000C419D" w:rsidP="000C419D">
      <w:pPr>
        <w:pStyle w:val="Prrafodelista"/>
        <w:tabs>
          <w:tab w:val="left" w:pos="284"/>
          <w:tab w:val="left" w:pos="993"/>
          <w:tab w:val="left" w:pos="1134"/>
        </w:tabs>
        <w:ind w:left="851"/>
        <w:jc w:val="both"/>
        <w:rPr>
          <w:rFonts w:eastAsia="Arial" w:cs="Arial"/>
          <w:b/>
          <w:color w:val="007CC6"/>
        </w:rPr>
      </w:pPr>
    </w:p>
    <w:p w:rsidR="005942B0" w:rsidRPr="000C419D" w:rsidRDefault="005942B0" w:rsidP="000C419D">
      <w:pPr>
        <w:pStyle w:val="Prrafodelista"/>
        <w:numPr>
          <w:ilvl w:val="0"/>
          <w:numId w:val="9"/>
        </w:numPr>
        <w:tabs>
          <w:tab w:val="left" w:pos="3345"/>
        </w:tabs>
        <w:ind w:left="993" w:hanging="294"/>
        <w:jc w:val="both"/>
        <w:rPr>
          <w:rFonts w:eastAsia="Arial" w:cs="Arial"/>
        </w:rPr>
      </w:pPr>
      <w:r w:rsidRPr="000C419D">
        <w:rPr>
          <w:rFonts w:eastAsia="Arial" w:cs="Arial"/>
        </w:rPr>
        <w:t>Las partes acordaron lineamientos para armonizar las estructuras tributarias de las distintas jurisdicciones de forma tal de promover el empleo, la inversión y el crecimiento económico y promover políticas uniformes que posibiliten el logro de esa finalidad común.</w:t>
      </w:r>
    </w:p>
    <w:p w:rsidR="005942B0" w:rsidRPr="00AD4B0C" w:rsidRDefault="005942B0" w:rsidP="000C419D">
      <w:pPr>
        <w:pStyle w:val="Prrafodelista"/>
        <w:ind w:left="993" w:hanging="294"/>
        <w:jc w:val="both"/>
        <w:rPr>
          <w:rFonts w:eastAsia="Arial" w:cs="Arial"/>
          <w:b/>
          <w:color w:val="000000" w:themeColor="text1"/>
        </w:rPr>
      </w:pPr>
    </w:p>
    <w:p w:rsidR="000C419D" w:rsidRDefault="005942B0" w:rsidP="000C419D">
      <w:pPr>
        <w:pStyle w:val="Prrafodelista"/>
        <w:numPr>
          <w:ilvl w:val="0"/>
          <w:numId w:val="9"/>
        </w:numPr>
        <w:ind w:left="993" w:hanging="294"/>
        <w:jc w:val="both"/>
        <w:rPr>
          <w:rFonts w:eastAsia="Arial" w:cs="Arial"/>
          <w:color w:val="000000" w:themeColor="text1"/>
        </w:rPr>
      </w:pPr>
      <w:r w:rsidRPr="000C419D">
        <w:rPr>
          <w:rFonts w:eastAsia="Arial" w:cs="Arial"/>
          <w:color w:val="000000" w:themeColor="text1"/>
        </w:rPr>
        <w:t xml:space="preserve">Este Consenso Fiscal da solución, en el marco de un diálogo </w:t>
      </w:r>
      <w:proofErr w:type="spellStart"/>
      <w:r w:rsidRPr="000C419D">
        <w:rPr>
          <w:rFonts w:eastAsia="Arial" w:cs="Arial"/>
          <w:color w:val="000000" w:themeColor="text1"/>
        </w:rPr>
        <w:t>interjurisdiccional</w:t>
      </w:r>
      <w:proofErr w:type="spellEnd"/>
      <w:r w:rsidRPr="000C419D">
        <w:rPr>
          <w:rFonts w:eastAsia="Arial" w:cs="Arial"/>
          <w:color w:val="000000" w:themeColor="text1"/>
        </w:rPr>
        <w:t xml:space="preserve">, a más de 50 procesos judiciales vinculados con esas cuestiones que estaban pendientes de resolución ante la Corte Suprema de Justicia de la Nación. </w:t>
      </w:r>
    </w:p>
    <w:p w:rsidR="000C419D" w:rsidRPr="000C419D" w:rsidRDefault="000C419D" w:rsidP="000C419D">
      <w:pPr>
        <w:pStyle w:val="Prrafodelista"/>
        <w:rPr>
          <w:rFonts w:eastAsia="Arial" w:cs="Arial"/>
          <w:color w:val="000000" w:themeColor="text1"/>
        </w:rPr>
      </w:pPr>
    </w:p>
    <w:p w:rsidR="005942B0" w:rsidRPr="000C419D" w:rsidRDefault="005942B0" w:rsidP="000C419D">
      <w:pPr>
        <w:pStyle w:val="Prrafodelista"/>
        <w:numPr>
          <w:ilvl w:val="0"/>
          <w:numId w:val="9"/>
        </w:numPr>
        <w:ind w:left="993" w:hanging="294"/>
        <w:jc w:val="both"/>
        <w:rPr>
          <w:rFonts w:eastAsia="Arial" w:cs="Arial"/>
          <w:color w:val="000000" w:themeColor="text1"/>
        </w:rPr>
      </w:pPr>
      <w:r w:rsidRPr="000C419D">
        <w:rPr>
          <w:rFonts w:eastAsia="Arial" w:cs="Arial"/>
          <w:color w:val="000000" w:themeColor="text1"/>
        </w:rPr>
        <w:t>Terminar con esos litigios permitirá una relación más armónica y lograr nuevos y necesarios consensos para el desarrollo de nuestra Nación.</w:t>
      </w:r>
    </w:p>
    <w:p w:rsidR="005942B0" w:rsidRPr="00AD4B0C" w:rsidRDefault="005942B0" w:rsidP="000C419D">
      <w:pPr>
        <w:pStyle w:val="Prrafodelista"/>
        <w:ind w:left="993" w:hanging="294"/>
        <w:jc w:val="both"/>
        <w:rPr>
          <w:rFonts w:eastAsia="Arial" w:cs="Arial"/>
          <w:b/>
          <w:color w:val="000000" w:themeColor="text1"/>
        </w:rPr>
      </w:pPr>
    </w:p>
    <w:p w:rsidR="005942B0" w:rsidRPr="000C419D" w:rsidRDefault="005942B0" w:rsidP="000C419D">
      <w:pPr>
        <w:pStyle w:val="Prrafodelista"/>
        <w:numPr>
          <w:ilvl w:val="0"/>
          <w:numId w:val="9"/>
        </w:numPr>
        <w:ind w:left="993" w:hanging="294"/>
        <w:jc w:val="both"/>
        <w:rPr>
          <w:rFonts w:eastAsia="Arial" w:cs="Arial"/>
          <w:color w:val="000000" w:themeColor="text1"/>
        </w:rPr>
      </w:pPr>
      <w:r w:rsidRPr="000C419D">
        <w:rPr>
          <w:rFonts w:eastAsia="Arial" w:cs="Arial"/>
          <w:color w:val="000000" w:themeColor="text1"/>
        </w:rPr>
        <w:t xml:space="preserve">Avanza en un proceso histórico que debe culminar con la sanción de una nueva ley de </w:t>
      </w:r>
      <w:proofErr w:type="spellStart"/>
      <w:r w:rsidRPr="000C419D">
        <w:rPr>
          <w:rFonts w:eastAsia="Arial" w:cs="Arial"/>
          <w:color w:val="000000" w:themeColor="text1"/>
        </w:rPr>
        <w:t>coparticipaciónfederal</w:t>
      </w:r>
      <w:proofErr w:type="spellEnd"/>
      <w:r w:rsidRPr="000C419D">
        <w:rPr>
          <w:rFonts w:eastAsia="Arial" w:cs="Arial"/>
          <w:color w:val="000000" w:themeColor="text1"/>
        </w:rPr>
        <w:t xml:space="preserve"> de impuestos que cumpla con el mandato constitucional.</w:t>
      </w:r>
    </w:p>
    <w:p w:rsidR="005942B0" w:rsidRDefault="005942B0" w:rsidP="000C419D">
      <w:pPr>
        <w:pStyle w:val="Prrafodelista"/>
        <w:ind w:left="993" w:hanging="294"/>
        <w:jc w:val="both"/>
        <w:rPr>
          <w:rFonts w:eastAsia="Arial" w:cs="Arial"/>
          <w:b/>
          <w:color w:val="000000" w:themeColor="text1"/>
        </w:rPr>
      </w:pPr>
    </w:p>
    <w:p w:rsidR="000C419D" w:rsidRPr="00AD4B0C" w:rsidRDefault="000C419D" w:rsidP="000C419D">
      <w:pPr>
        <w:pStyle w:val="Prrafodelista"/>
        <w:ind w:left="993" w:hanging="294"/>
        <w:jc w:val="both"/>
        <w:rPr>
          <w:rFonts w:eastAsia="Arial" w:cs="Arial"/>
          <w:b/>
          <w:color w:val="000000" w:themeColor="text1"/>
        </w:rPr>
      </w:pPr>
    </w:p>
    <w:p w:rsidR="005942B0" w:rsidRPr="00D72C7C" w:rsidRDefault="005942B0" w:rsidP="005942B0">
      <w:pPr>
        <w:pStyle w:val="Prrafodelista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851" w:firstLine="0"/>
        <w:jc w:val="both"/>
        <w:rPr>
          <w:rFonts w:eastAsia="Arial" w:cs="Arial"/>
          <w:b/>
          <w:color w:val="007CC6"/>
        </w:rPr>
      </w:pPr>
      <w:r w:rsidRPr="00D72C7C">
        <w:rPr>
          <w:rFonts w:eastAsia="Arial" w:cs="Arial"/>
          <w:b/>
          <w:color w:val="007CC6"/>
        </w:rPr>
        <w:t>Resumen del Proyecto</w:t>
      </w:r>
    </w:p>
    <w:p w:rsidR="005942B0" w:rsidRDefault="005942B0" w:rsidP="005942B0">
      <w:pPr>
        <w:tabs>
          <w:tab w:val="left" w:pos="2730"/>
        </w:tabs>
        <w:ind w:left="851"/>
        <w:jc w:val="both"/>
      </w:pPr>
    </w:p>
    <w:p w:rsidR="005942B0" w:rsidRDefault="005942B0" w:rsidP="005942B0">
      <w:pPr>
        <w:tabs>
          <w:tab w:val="left" w:pos="2730"/>
        </w:tabs>
        <w:ind w:left="851"/>
        <w:jc w:val="both"/>
      </w:pPr>
      <w:r>
        <w:t xml:space="preserve">ARTÍCULO 1°.- </w:t>
      </w:r>
      <w:proofErr w:type="spellStart"/>
      <w:r>
        <w:t>Apruébase</w:t>
      </w:r>
      <w:proofErr w:type="spellEnd"/>
      <w:r>
        <w:t xml:space="preserve"> el Consenso Fiscal suscripto el 16 de noviembre de 2017 por el Poder</w:t>
      </w:r>
    </w:p>
    <w:p w:rsidR="000C419D" w:rsidRDefault="005942B0" w:rsidP="005942B0">
      <w:pPr>
        <w:tabs>
          <w:tab w:val="left" w:pos="2730"/>
        </w:tabs>
        <w:ind w:left="851"/>
        <w:jc w:val="both"/>
      </w:pPr>
      <w:r>
        <w:t xml:space="preserve">Ejecutivo Nacional y representantes de las provincias y de la Ciudad Autónoma de Buenos Aires que, como Anexo, forma parte integrante de esta ley. </w:t>
      </w:r>
    </w:p>
    <w:p w:rsidR="005942B0" w:rsidRDefault="005942B0" w:rsidP="005942B0">
      <w:pPr>
        <w:tabs>
          <w:tab w:val="left" w:pos="2730"/>
        </w:tabs>
        <w:ind w:left="851"/>
        <w:jc w:val="both"/>
      </w:pPr>
      <w:r>
        <w:t>ARTÍCULO 2°.- Comuníquese al Poder Ejecutivo Nacional.</w:t>
      </w:r>
    </w:p>
    <w:p w:rsidR="005942B0" w:rsidRDefault="005942B0" w:rsidP="005942B0">
      <w:pPr>
        <w:ind w:left="851"/>
        <w:jc w:val="both"/>
      </w:pPr>
    </w:p>
    <w:p w:rsidR="007372D0" w:rsidRPr="00D72C7C" w:rsidRDefault="007372D0" w:rsidP="005942B0">
      <w:pPr>
        <w:ind w:left="851"/>
        <w:jc w:val="both"/>
      </w:pPr>
    </w:p>
    <w:p w:rsidR="005942B0" w:rsidRDefault="005942B0" w:rsidP="005942B0">
      <w:pPr>
        <w:pStyle w:val="Prrafodelista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851" w:firstLine="0"/>
        <w:jc w:val="both"/>
        <w:rPr>
          <w:rFonts w:eastAsia="Arial" w:cs="Arial"/>
          <w:b/>
          <w:color w:val="007CC6"/>
        </w:rPr>
      </w:pPr>
      <w:r>
        <w:rPr>
          <w:rFonts w:eastAsia="Arial" w:cs="Arial"/>
          <w:b/>
          <w:color w:val="007CC6"/>
        </w:rPr>
        <w:t>Consenso Fiscal</w:t>
      </w:r>
    </w:p>
    <w:p w:rsidR="005942B0" w:rsidRPr="00D72C7C" w:rsidRDefault="005942B0" w:rsidP="005942B0">
      <w:pPr>
        <w:pStyle w:val="Prrafodelista"/>
        <w:tabs>
          <w:tab w:val="left" w:pos="284"/>
          <w:tab w:val="left" w:pos="993"/>
          <w:tab w:val="left" w:pos="1134"/>
        </w:tabs>
        <w:ind w:left="851"/>
        <w:jc w:val="both"/>
        <w:rPr>
          <w:rFonts w:eastAsia="Arial" w:cs="Arial"/>
          <w:b/>
          <w:color w:val="007CC6"/>
        </w:rPr>
      </w:pPr>
    </w:p>
    <w:p w:rsidR="005942B0" w:rsidRDefault="005942B0" w:rsidP="005942B0">
      <w:pPr>
        <w:pStyle w:val="Prrafodelista"/>
        <w:ind w:left="851"/>
        <w:jc w:val="both"/>
      </w:pPr>
      <w:r>
        <w:t xml:space="preserve">El Estado Nacional,  19 provincias, y CABA, declaran: </w:t>
      </w:r>
    </w:p>
    <w:p w:rsidR="005942B0" w:rsidRDefault="005942B0" w:rsidP="005942B0">
      <w:pPr>
        <w:pStyle w:val="Prrafodelista"/>
        <w:numPr>
          <w:ilvl w:val="0"/>
          <w:numId w:val="2"/>
        </w:numPr>
        <w:jc w:val="both"/>
      </w:pPr>
      <w:r>
        <w:t>Eliminación gradual de la detracción del 15% de la masa de impuestos coparticipables que desde 1997 se destinaba a la Administración Nacional  de la Seguridad Social.</w:t>
      </w:r>
    </w:p>
    <w:p w:rsidR="005942B0" w:rsidRDefault="005942B0" w:rsidP="005942B0">
      <w:pPr>
        <w:pStyle w:val="Prrafodelista"/>
        <w:numPr>
          <w:ilvl w:val="0"/>
          <w:numId w:val="2"/>
        </w:numPr>
        <w:jc w:val="both"/>
      </w:pPr>
      <w:r>
        <w:t xml:space="preserve">En 2016 </w:t>
      </w:r>
      <w:r w:rsidR="007372D0">
        <w:t>e</w:t>
      </w:r>
      <w:r>
        <w:t>l Estado Nacional, las provincias y la CABA, se comprometieron a implementar políticas tributarias destinadas a promover el aumento de la tasa de inversión y de empleo privado, estableciendo niveles de imposición acordes con el desarrollo competitivo de las diversas actividades económicas.</w:t>
      </w:r>
    </w:p>
    <w:p w:rsidR="005942B0" w:rsidRDefault="005942B0" w:rsidP="005942B0">
      <w:pPr>
        <w:pStyle w:val="Prrafodelista"/>
        <w:numPr>
          <w:ilvl w:val="0"/>
          <w:numId w:val="2"/>
        </w:numPr>
        <w:jc w:val="both"/>
      </w:pPr>
      <w:r>
        <w:t>El Estado viene implementando un programa de reducción de la carga tributaria, que lleva acumulados una reducción de la presión , equivalentes a dos puntos del PBI</w:t>
      </w:r>
    </w:p>
    <w:p w:rsidR="005942B0" w:rsidRDefault="005942B0" w:rsidP="005942B0">
      <w:pPr>
        <w:pStyle w:val="Prrafodelista"/>
        <w:numPr>
          <w:ilvl w:val="0"/>
          <w:numId w:val="2"/>
        </w:numPr>
        <w:jc w:val="both"/>
      </w:pPr>
      <w:r>
        <w:t>El 31/12/2017, vence la prórroga del plazo para cumplir con las cláusulas del Pacto Federal para el Empleo, la Producción y el Crecimiento, de 1993 (Pacto Fiscal II).</w:t>
      </w:r>
    </w:p>
    <w:p w:rsidR="005942B0" w:rsidRDefault="005942B0" w:rsidP="005942B0">
      <w:pPr>
        <w:pStyle w:val="Prrafodelista"/>
        <w:numPr>
          <w:ilvl w:val="0"/>
          <w:numId w:val="2"/>
        </w:numPr>
        <w:jc w:val="both"/>
      </w:pPr>
      <w:r>
        <w:t xml:space="preserve">Existen más de 50 procesos judiciales entre el Estado Nacional, las provincias y la CABA, vinculados al régimen de coparticipación Federal. Ya que no ha habido consensos para aprobar una nueva Ley. </w:t>
      </w:r>
    </w:p>
    <w:p w:rsidR="005942B0" w:rsidRDefault="005942B0" w:rsidP="005942B0">
      <w:pPr>
        <w:pStyle w:val="Prrafodelista"/>
        <w:numPr>
          <w:ilvl w:val="0"/>
          <w:numId w:val="2"/>
        </w:numPr>
        <w:jc w:val="both"/>
      </w:pPr>
      <w:r>
        <w:t xml:space="preserve">Es voluntad de las partes acordar una solución integral y realista a los conflictos judiciales iniciados y emprender el diálogo que desemboque en una nueva Ley. </w:t>
      </w:r>
    </w:p>
    <w:p w:rsidR="005942B0" w:rsidRDefault="005942B0" w:rsidP="005942B0">
      <w:pPr>
        <w:pStyle w:val="Prrafodelista"/>
        <w:ind w:left="1571"/>
        <w:jc w:val="both"/>
      </w:pPr>
    </w:p>
    <w:p w:rsidR="005942B0" w:rsidRPr="00D72C7C" w:rsidRDefault="005942B0" w:rsidP="005942B0">
      <w:pPr>
        <w:pStyle w:val="Prrafodelista"/>
        <w:ind w:left="851"/>
        <w:jc w:val="both"/>
      </w:pPr>
    </w:p>
    <w:p w:rsidR="005942B0" w:rsidRPr="0091466F" w:rsidRDefault="005942B0" w:rsidP="005942B0">
      <w:pPr>
        <w:pStyle w:val="Prrafodelista"/>
        <w:tabs>
          <w:tab w:val="left" w:pos="142"/>
        </w:tabs>
        <w:ind w:left="851"/>
        <w:jc w:val="both"/>
        <w:rPr>
          <w:b/>
        </w:rPr>
      </w:pPr>
      <w:r w:rsidRPr="0091466F">
        <w:rPr>
          <w:b/>
        </w:rPr>
        <w:t>I COMPROMISOS COMUNES</w:t>
      </w:r>
    </w:p>
    <w:p w:rsidR="005942B0" w:rsidRDefault="005942B0" w:rsidP="005942B0">
      <w:pPr>
        <w:pStyle w:val="Prrafodelista"/>
        <w:tabs>
          <w:tab w:val="left" w:pos="142"/>
        </w:tabs>
        <w:ind w:left="851"/>
        <w:jc w:val="both"/>
      </w:pPr>
      <w:r>
        <w:t xml:space="preserve">Se comprometen a arbitrar los medios a su alcance sobre: </w:t>
      </w:r>
    </w:p>
    <w:p w:rsidR="005942B0" w:rsidRDefault="005942B0" w:rsidP="005942B0">
      <w:pPr>
        <w:pStyle w:val="Prrafodelista"/>
        <w:tabs>
          <w:tab w:val="left" w:pos="142"/>
        </w:tabs>
        <w:ind w:left="851"/>
        <w:jc w:val="both"/>
      </w:pPr>
    </w:p>
    <w:p w:rsidR="005942B0" w:rsidRPr="00450967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  <w:rPr>
          <w:i/>
        </w:rPr>
      </w:pPr>
      <w:r w:rsidRPr="00450967">
        <w:rPr>
          <w:i/>
        </w:rPr>
        <w:t>Ley de Responsabilidad Fiscal</w:t>
      </w:r>
    </w:p>
    <w:p w:rsidR="005942B0" w:rsidRP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Modificación de la Ley de Impuesto a las Ganancias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  <w:rPr>
          <w:i/>
        </w:rPr>
      </w:pPr>
      <w:r w:rsidRPr="00A71A1F">
        <w:rPr>
          <w:i/>
        </w:rPr>
        <w:t>Presupuesto 2018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Ley de Revalúo Impositivo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Impuesto sobre los Créditos y Débitos en Cuentas Bancarias y Otras Operatorias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>
        <w:t>Asignaciones Específicas.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Reformulación del Esquema de Imposición sobre los Combustibles.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Régimen previsional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Nueva ley de coparticipación federal de impuestos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Nueva ley de modernización del Estado</w:t>
      </w:r>
    </w:p>
    <w:p w:rsidR="005942B0" w:rsidRDefault="005942B0" w:rsidP="005942B0">
      <w:pPr>
        <w:pStyle w:val="Prrafodelista"/>
        <w:numPr>
          <w:ilvl w:val="1"/>
          <w:numId w:val="6"/>
        </w:numPr>
        <w:tabs>
          <w:tab w:val="left" w:pos="142"/>
        </w:tabs>
        <w:jc w:val="both"/>
      </w:pPr>
      <w:r w:rsidRPr="005942B0">
        <w:rPr>
          <w:i/>
        </w:rPr>
        <w:t>Compromiso de compensaciones mutuas</w:t>
      </w:r>
    </w:p>
    <w:p w:rsidR="005942B0" w:rsidRDefault="005942B0" w:rsidP="005942B0">
      <w:pPr>
        <w:tabs>
          <w:tab w:val="left" w:pos="142"/>
        </w:tabs>
        <w:ind w:left="851"/>
        <w:jc w:val="both"/>
      </w:pPr>
    </w:p>
    <w:p w:rsidR="005942B0" w:rsidRPr="0091466F" w:rsidRDefault="005942B0" w:rsidP="005942B0">
      <w:pPr>
        <w:tabs>
          <w:tab w:val="left" w:pos="142"/>
        </w:tabs>
        <w:ind w:left="851"/>
        <w:jc w:val="both"/>
        <w:rPr>
          <w:b/>
        </w:rPr>
      </w:pPr>
      <w:r w:rsidRPr="0091466F">
        <w:rPr>
          <w:b/>
        </w:rPr>
        <w:t>II. COMPROMISOS ASUMIDOS POR EL ESTADO NACIONAL</w:t>
      </w:r>
    </w:p>
    <w:p w:rsidR="005942B0" w:rsidRDefault="005942B0" w:rsidP="005942B0">
      <w:pPr>
        <w:pStyle w:val="Prrafodelista"/>
        <w:numPr>
          <w:ilvl w:val="0"/>
          <w:numId w:val="4"/>
        </w:numPr>
        <w:tabs>
          <w:tab w:val="left" w:pos="142"/>
        </w:tabs>
        <w:jc w:val="both"/>
      </w:pPr>
      <w:r>
        <w:t>Compensar a las provincias que adhieran y cumplan con el Consenso con un monto equivalente a la disminución de recursos en 2018 resultante de la eliminación del Artículo 104 de la Ley de Impuesto a las Ganancias y del aumento de la asignación específica del  Impuesto al Cheque.</w:t>
      </w:r>
    </w:p>
    <w:p w:rsidR="005942B0" w:rsidRDefault="005942B0" w:rsidP="005942B0">
      <w:pPr>
        <w:pStyle w:val="Prrafodelista"/>
        <w:numPr>
          <w:ilvl w:val="0"/>
          <w:numId w:val="4"/>
        </w:numPr>
        <w:tabs>
          <w:tab w:val="left" w:pos="142"/>
        </w:tabs>
        <w:jc w:val="both"/>
      </w:pPr>
      <w:r>
        <w:t>Actualizar trimestralmente dichas compensaciones con base en la inflación.</w:t>
      </w:r>
    </w:p>
    <w:p w:rsidR="005942B0" w:rsidRDefault="005942B0" w:rsidP="005942B0">
      <w:pPr>
        <w:pStyle w:val="Prrafodelista"/>
        <w:numPr>
          <w:ilvl w:val="0"/>
          <w:numId w:val="4"/>
        </w:numPr>
        <w:tabs>
          <w:tab w:val="left" w:pos="142"/>
        </w:tabs>
        <w:jc w:val="both"/>
      </w:pPr>
      <w:r>
        <w:t>Emitir un bono para todas las provincias y la CABA, excluyendo a la Provincia de Buenos Aires, a 11 años que genere servicios por CINCO MIL MILLONES DE PESOS ($ 5.000.000.000) en 2018 y DOCE MIL MILLONES DE PESOS ($ 12.000.000.000) por año a partir de 2019.</w:t>
      </w:r>
    </w:p>
    <w:p w:rsidR="005942B0" w:rsidRPr="002162D0" w:rsidRDefault="005942B0" w:rsidP="005942B0">
      <w:pPr>
        <w:tabs>
          <w:tab w:val="left" w:pos="142"/>
        </w:tabs>
        <w:jc w:val="both"/>
      </w:pPr>
      <w:bookmarkStart w:id="0" w:name="_GoBack"/>
      <w:bookmarkEnd w:id="0"/>
    </w:p>
    <w:p w:rsidR="005942B0" w:rsidRPr="005942B0" w:rsidRDefault="005942B0" w:rsidP="005942B0">
      <w:pPr>
        <w:pStyle w:val="Prrafodelista"/>
        <w:numPr>
          <w:ilvl w:val="1"/>
          <w:numId w:val="8"/>
        </w:numPr>
        <w:tabs>
          <w:tab w:val="left" w:pos="142"/>
        </w:tabs>
        <w:jc w:val="both"/>
        <w:rPr>
          <w:i/>
        </w:rPr>
      </w:pPr>
      <w:r w:rsidRPr="005942B0">
        <w:rPr>
          <w:i/>
        </w:rPr>
        <w:t>Compensación a la Provincia de Buenos Aires relacionada con el Fondo del Conurbano Bonaerense.</w:t>
      </w:r>
    </w:p>
    <w:p w:rsidR="005942B0" w:rsidRPr="00BA041E" w:rsidRDefault="005942B0" w:rsidP="005942B0">
      <w:pPr>
        <w:pStyle w:val="Prrafodelista"/>
        <w:numPr>
          <w:ilvl w:val="1"/>
          <w:numId w:val="8"/>
        </w:numPr>
        <w:tabs>
          <w:tab w:val="left" w:pos="142"/>
        </w:tabs>
        <w:jc w:val="both"/>
      </w:pPr>
      <w:r w:rsidRPr="005942B0">
        <w:rPr>
          <w:i/>
        </w:rPr>
        <w:t>Participación de la CABA</w:t>
      </w:r>
    </w:p>
    <w:p w:rsidR="005942B0" w:rsidRPr="005942B0" w:rsidRDefault="005942B0" w:rsidP="005942B0">
      <w:pPr>
        <w:pStyle w:val="Prrafodelista"/>
        <w:numPr>
          <w:ilvl w:val="1"/>
          <w:numId w:val="8"/>
        </w:numPr>
        <w:tabs>
          <w:tab w:val="left" w:pos="142"/>
        </w:tabs>
        <w:jc w:val="both"/>
        <w:rPr>
          <w:i/>
        </w:rPr>
      </w:pPr>
      <w:r w:rsidRPr="005942B0">
        <w:rPr>
          <w:i/>
        </w:rPr>
        <w:t>Fondo Federal Solidario</w:t>
      </w:r>
    </w:p>
    <w:p w:rsidR="005942B0" w:rsidRDefault="005942B0" w:rsidP="005942B0">
      <w:pPr>
        <w:pStyle w:val="Prrafodelista"/>
        <w:numPr>
          <w:ilvl w:val="1"/>
          <w:numId w:val="8"/>
        </w:numPr>
        <w:tabs>
          <w:tab w:val="left" w:pos="142"/>
        </w:tabs>
        <w:jc w:val="both"/>
      </w:pPr>
      <w:r w:rsidRPr="005942B0">
        <w:rPr>
          <w:i/>
        </w:rPr>
        <w:t>Pre coparticipación con destino a la ANSES.</w:t>
      </w:r>
    </w:p>
    <w:p w:rsidR="005942B0" w:rsidRPr="005942B0" w:rsidRDefault="005942B0" w:rsidP="005942B0">
      <w:pPr>
        <w:pStyle w:val="Prrafodelista"/>
        <w:numPr>
          <w:ilvl w:val="1"/>
          <w:numId w:val="8"/>
        </w:numPr>
        <w:tabs>
          <w:tab w:val="left" w:pos="142"/>
        </w:tabs>
        <w:jc w:val="both"/>
        <w:rPr>
          <w:i/>
        </w:rPr>
      </w:pPr>
      <w:r w:rsidRPr="005942B0">
        <w:rPr>
          <w:i/>
        </w:rPr>
        <w:t>Cajas Previsionales Provinciales no Transferidas</w:t>
      </w:r>
    </w:p>
    <w:p w:rsidR="005942B0" w:rsidRPr="0091466F" w:rsidRDefault="005942B0" w:rsidP="005942B0">
      <w:pPr>
        <w:pStyle w:val="Prrafodelista"/>
        <w:numPr>
          <w:ilvl w:val="1"/>
          <w:numId w:val="8"/>
        </w:numPr>
        <w:tabs>
          <w:tab w:val="left" w:pos="142"/>
        </w:tabs>
        <w:jc w:val="both"/>
        <w:rPr>
          <w:rStyle w:val="FontStyle52"/>
          <w:rFonts w:ascii="Trebuchet MS" w:hAnsi="Trebuchet MS" w:cstheme="minorBidi"/>
          <w:i/>
          <w:color w:val="auto"/>
        </w:rPr>
      </w:pPr>
      <w:r w:rsidRPr="0091466F">
        <w:rPr>
          <w:rStyle w:val="FontStyle52"/>
          <w:rFonts w:ascii="Trebuchet MS" w:hAnsi="Trebuchet MS" w:cstheme="minorBidi"/>
          <w:i/>
          <w:color w:val="auto"/>
        </w:rPr>
        <w:t>Subsidios diferenciales al Área Metropolitana de Buenos Aires</w:t>
      </w:r>
    </w:p>
    <w:p w:rsidR="005942B0" w:rsidRPr="005942B0" w:rsidRDefault="005942B0" w:rsidP="005942B0">
      <w:pPr>
        <w:pStyle w:val="Prrafodelista"/>
        <w:numPr>
          <w:ilvl w:val="1"/>
          <w:numId w:val="8"/>
        </w:numPr>
        <w:tabs>
          <w:tab w:val="left" w:pos="142"/>
        </w:tabs>
        <w:jc w:val="both"/>
        <w:rPr>
          <w:rStyle w:val="FontStyle38"/>
          <w:rFonts w:ascii="Trebuchet MS" w:hAnsi="Trebuchet MS" w:cstheme="minorBidi"/>
          <w:iCs w:val="0"/>
          <w:color w:val="auto"/>
          <w:sz w:val="22"/>
          <w:szCs w:val="22"/>
        </w:rPr>
      </w:pPr>
      <w:r w:rsidRPr="005942B0">
        <w:rPr>
          <w:rStyle w:val="FontStyle52"/>
          <w:rFonts w:ascii="Trebuchet MS" w:hAnsi="Trebuchet MS" w:cstheme="minorBidi"/>
          <w:i/>
          <w:color w:val="auto"/>
        </w:rPr>
        <w:t>Programas de retiro</w:t>
      </w:r>
    </w:p>
    <w:p w:rsidR="005942B0" w:rsidRPr="0091466F" w:rsidRDefault="005942B0" w:rsidP="005942B0">
      <w:pPr>
        <w:pStyle w:val="Style16"/>
        <w:numPr>
          <w:ilvl w:val="1"/>
          <w:numId w:val="8"/>
        </w:numPr>
        <w:rPr>
          <w:rStyle w:val="FontStyle38"/>
          <w:rFonts w:ascii="Trebuchet MS" w:hAnsi="Trebuchet MS"/>
          <w:sz w:val="22"/>
          <w:szCs w:val="22"/>
          <w:lang w:eastAsia="es-ES_tradnl"/>
        </w:rPr>
      </w:pPr>
      <w:r w:rsidRPr="0091466F">
        <w:rPr>
          <w:rStyle w:val="FontStyle38"/>
          <w:rFonts w:ascii="Trebuchet MS" w:hAnsi="Trebuchet MS"/>
          <w:sz w:val="22"/>
          <w:szCs w:val="22"/>
          <w:lang w:eastAsia="es-ES_tradnl"/>
        </w:rPr>
        <w:t>Determinación del valor fiscal de los bienes inmuebles</w:t>
      </w:r>
    </w:p>
    <w:p w:rsidR="005942B0" w:rsidRPr="0091466F" w:rsidRDefault="005942B0" w:rsidP="005942B0">
      <w:pPr>
        <w:pStyle w:val="Style16"/>
        <w:ind w:left="1276" w:hanging="425"/>
        <w:rPr>
          <w:rStyle w:val="FontStyle38"/>
          <w:rFonts w:ascii="Trebuchet MS" w:hAnsi="Trebuchet MS"/>
          <w:i w:val="0"/>
          <w:sz w:val="22"/>
          <w:szCs w:val="22"/>
          <w:lang w:eastAsia="es-ES_tradnl"/>
        </w:rPr>
      </w:pPr>
    </w:p>
    <w:p w:rsidR="005942B0" w:rsidRPr="0091466F" w:rsidRDefault="005942B0" w:rsidP="005942B0">
      <w:pPr>
        <w:pStyle w:val="Style31"/>
        <w:widowControl/>
        <w:ind w:left="851"/>
        <w:rPr>
          <w:rStyle w:val="FontStyle52"/>
          <w:rFonts w:ascii="Trebuchet MS" w:hAnsi="Trebuchet MS"/>
          <w:lang w:eastAsia="es-ES_tradnl"/>
        </w:rPr>
      </w:pPr>
    </w:p>
    <w:p w:rsidR="005942B0" w:rsidRDefault="005942B0" w:rsidP="005942B0">
      <w:pPr>
        <w:pStyle w:val="Style31"/>
        <w:widowControl/>
        <w:rPr>
          <w:rStyle w:val="FontStyle52"/>
          <w:lang w:eastAsia="es-ES_tradnl"/>
        </w:rPr>
      </w:pPr>
    </w:p>
    <w:p w:rsidR="005942B0" w:rsidRPr="00EA4CFE" w:rsidRDefault="00304C5E" w:rsidP="005942B0">
      <w:pPr>
        <w:pStyle w:val="Style24"/>
        <w:widowControl/>
        <w:ind w:left="851"/>
        <w:rPr>
          <w:rStyle w:val="FontStyle52"/>
          <w:rFonts w:ascii="Trebuchet MS" w:hAnsi="Trebuchet MS"/>
          <w:b/>
          <w:lang w:val="es-ES_tradnl" w:eastAsia="es-ES_tradnl"/>
        </w:rPr>
      </w:pPr>
      <w:r>
        <w:rPr>
          <w:rStyle w:val="FontStyle48"/>
          <w:rFonts w:ascii="Trebuchet MS" w:hAnsi="Trebuchet MS"/>
          <w:b/>
          <w:lang w:val="es-ES_tradnl" w:eastAsia="es-ES_tradnl"/>
        </w:rPr>
        <w:t xml:space="preserve">III </w:t>
      </w:r>
      <w:r w:rsidR="005942B0">
        <w:rPr>
          <w:rStyle w:val="FontStyle42"/>
          <w:rFonts w:ascii="Trebuchet MS" w:hAnsi="Trebuchet MS"/>
          <w:b/>
          <w:lang w:val="es-ES_tradnl" w:eastAsia="es-ES_tradnl"/>
        </w:rPr>
        <w:t>COMPROMISOS ASUMIDOS POR LAS PROVINCIAS Y LA</w:t>
      </w:r>
      <w:r w:rsidR="005942B0" w:rsidRPr="00EA4CFE">
        <w:rPr>
          <w:rStyle w:val="FontStyle48"/>
          <w:rFonts w:ascii="Trebuchet MS" w:hAnsi="Trebuchet MS"/>
          <w:b/>
          <w:lang w:val="es-ES_tradnl" w:eastAsia="es-ES_tradnl"/>
        </w:rPr>
        <w:t xml:space="preserve"> </w:t>
      </w:r>
      <w:r w:rsidR="005942B0" w:rsidRPr="00EA4CFE">
        <w:rPr>
          <w:rStyle w:val="FontStyle52"/>
          <w:rFonts w:ascii="Trebuchet MS" w:hAnsi="Trebuchet MS"/>
          <w:b/>
          <w:lang w:val="es-ES_tradnl" w:eastAsia="es-ES_tradnl"/>
        </w:rPr>
        <w:t>CABA</w:t>
      </w:r>
    </w:p>
    <w:p w:rsidR="005942B0" w:rsidRPr="00EA4CFE" w:rsidRDefault="005942B0" w:rsidP="005942B0">
      <w:pPr>
        <w:pStyle w:val="Style25"/>
        <w:widowControl/>
        <w:ind w:left="851"/>
        <w:rPr>
          <w:rStyle w:val="FontStyle52"/>
          <w:rFonts w:ascii="Trebuchet MS" w:hAnsi="Trebuchet MS"/>
          <w:lang w:val="es-ES_tradnl" w:eastAsia="es-ES_tradnl"/>
        </w:rPr>
      </w:pPr>
      <w:r w:rsidRPr="00EA4CFE">
        <w:rPr>
          <w:rStyle w:val="FontStyle52"/>
          <w:rFonts w:ascii="Trebuchet MS" w:hAnsi="Trebuchet MS"/>
          <w:lang w:val="es-ES_tradnl" w:eastAsia="es-ES_tradnl"/>
        </w:rPr>
        <w:t xml:space="preserve">Las provincias y la </w:t>
      </w:r>
      <w:proofErr w:type="spellStart"/>
      <w:r w:rsidRPr="00EA4CFE">
        <w:rPr>
          <w:rStyle w:val="FontStyle48"/>
          <w:rFonts w:ascii="Trebuchet MS" w:hAnsi="Trebuchet MS"/>
          <w:lang w:val="es-ES_tradnl" w:eastAsia="es-ES_tradnl"/>
        </w:rPr>
        <w:t>caba</w:t>
      </w:r>
      <w:proofErr w:type="spellEnd"/>
      <w:r w:rsidRPr="00EA4CFE">
        <w:rPr>
          <w:rStyle w:val="FontStyle48"/>
          <w:rFonts w:ascii="Trebuchet MS" w:hAnsi="Trebuchet MS"/>
          <w:lang w:val="es-ES_tradnl" w:eastAsia="es-ES_tradnl"/>
        </w:rPr>
        <w:t xml:space="preserve"> </w:t>
      </w:r>
      <w:r w:rsidRPr="00EA4CFE">
        <w:rPr>
          <w:rStyle w:val="FontStyle52"/>
          <w:rFonts w:ascii="Trebuchet MS" w:hAnsi="Trebuchet MS"/>
          <w:lang w:val="es-ES_tradnl" w:eastAsia="es-ES_tradnl"/>
        </w:rPr>
        <w:t>asumen el compromiso de realizar los siguientes actos de gobierno: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38"/>
          <w:rFonts w:ascii="Trebuchet MS" w:hAnsi="Trebuchet MS"/>
          <w:sz w:val="22"/>
          <w:szCs w:val="22"/>
          <w:lang w:eastAsia="es-ES_tradnl"/>
        </w:rPr>
      </w:pPr>
    </w:p>
    <w:p w:rsidR="005942B0" w:rsidRPr="00EA4CFE" w:rsidRDefault="005942B0" w:rsidP="005942B0">
      <w:pPr>
        <w:pStyle w:val="Style16"/>
        <w:widowControl/>
        <w:ind w:left="851"/>
        <w:rPr>
          <w:rStyle w:val="FontStyle52"/>
          <w:rFonts w:ascii="Trebuchet MS" w:hAnsi="Trebuchet MS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Impuesto sobre los Ingresos Brutos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38"/>
          <w:rFonts w:ascii="Trebuchet MS" w:hAnsi="Trebuchet MS"/>
          <w:sz w:val="22"/>
          <w:szCs w:val="22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Impuesto Inmobiliario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38"/>
          <w:rFonts w:ascii="Trebuchet MS" w:hAnsi="Trebuchet MS"/>
          <w:sz w:val="22"/>
          <w:szCs w:val="22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Impuesto a los Sellos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38"/>
          <w:rFonts w:ascii="Trebuchet MS" w:hAnsi="Trebuchet MS"/>
          <w:sz w:val="22"/>
          <w:szCs w:val="22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Tributos sobre la nómina salarial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48"/>
          <w:rFonts w:ascii="Trebuchet MS" w:hAnsi="Trebuchet MS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Municipios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52"/>
          <w:rFonts w:ascii="Trebuchet MS" w:hAnsi="Trebuchet MS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Tributos específicos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38"/>
          <w:rFonts w:ascii="Trebuchet MS" w:hAnsi="Trebuchet MS"/>
          <w:sz w:val="22"/>
          <w:szCs w:val="22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Procesos judiciales</w:t>
      </w:r>
    </w:p>
    <w:p w:rsidR="005942B0" w:rsidRPr="00EA4CFE" w:rsidRDefault="005942B0" w:rsidP="005942B0">
      <w:pPr>
        <w:pStyle w:val="Style16"/>
        <w:widowControl/>
        <w:ind w:left="851"/>
        <w:rPr>
          <w:rStyle w:val="FontStyle38"/>
          <w:rFonts w:ascii="Trebuchet MS" w:hAnsi="Trebuchet MS"/>
          <w:sz w:val="22"/>
          <w:szCs w:val="22"/>
          <w:lang w:eastAsia="es-ES_tradnl"/>
        </w:rPr>
      </w:pPr>
      <w:r w:rsidRPr="00EA4CFE">
        <w:rPr>
          <w:rStyle w:val="FontStyle38"/>
          <w:rFonts w:ascii="Trebuchet MS" w:hAnsi="Trebuchet MS"/>
          <w:sz w:val="22"/>
          <w:szCs w:val="22"/>
          <w:lang w:eastAsia="es-ES_tradnl"/>
        </w:rPr>
        <w:t>Asignaciones específicas</w:t>
      </w:r>
    </w:p>
    <w:p w:rsidR="005942B0" w:rsidRPr="00EA4CFE" w:rsidRDefault="005942B0" w:rsidP="005942B0">
      <w:pPr>
        <w:pStyle w:val="Style24"/>
        <w:widowControl/>
        <w:ind w:left="851"/>
        <w:rPr>
          <w:rStyle w:val="FontStyle42"/>
          <w:rFonts w:ascii="Trebuchet MS" w:hAnsi="Trebuchet MS"/>
          <w:lang w:val="es-ES_tradnl" w:eastAsia="es-ES_tradnl"/>
        </w:rPr>
      </w:pPr>
    </w:p>
    <w:p w:rsidR="005942B0" w:rsidRPr="00304C5E" w:rsidRDefault="005942B0" w:rsidP="005942B0">
      <w:pPr>
        <w:pStyle w:val="Style24"/>
        <w:widowControl/>
        <w:ind w:left="851"/>
        <w:rPr>
          <w:rStyle w:val="FontStyle48"/>
          <w:rFonts w:ascii="Trebuchet MS" w:hAnsi="Trebuchet MS"/>
          <w:b/>
          <w:lang w:val="es-ES_tradnl" w:eastAsia="es-ES_tradnl"/>
        </w:rPr>
      </w:pPr>
      <w:r w:rsidRPr="00304C5E">
        <w:rPr>
          <w:rStyle w:val="FontStyle42"/>
          <w:rFonts w:ascii="Trebuchet MS" w:hAnsi="Trebuchet MS"/>
          <w:b/>
          <w:lang w:val="es-ES_tradnl" w:eastAsia="es-ES_tradnl"/>
        </w:rPr>
        <w:t xml:space="preserve">IV </w:t>
      </w:r>
      <w:r w:rsidR="00304C5E">
        <w:rPr>
          <w:rStyle w:val="FontStyle42"/>
          <w:rFonts w:ascii="Trebuchet MS" w:hAnsi="Trebuchet MS"/>
          <w:b/>
          <w:lang w:val="es-ES_tradnl" w:eastAsia="es-ES_tradnl"/>
        </w:rPr>
        <w:t>PLAZO SUPLETORIO DE CUMPLIMIENTO</w:t>
      </w:r>
    </w:p>
    <w:p w:rsidR="005942B0" w:rsidRPr="00EA4CFE" w:rsidRDefault="005942B0" w:rsidP="005942B0">
      <w:pPr>
        <w:pStyle w:val="Style12"/>
        <w:widowControl/>
        <w:ind w:left="851"/>
        <w:rPr>
          <w:rStyle w:val="FontStyle39"/>
          <w:rFonts w:ascii="Trebuchet MS" w:hAnsi="Trebuchet MS"/>
          <w:lang w:eastAsia="es-ES_tradnl"/>
        </w:rPr>
      </w:pPr>
      <w:r w:rsidRPr="00EA4CFE">
        <w:rPr>
          <w:rStyle w:val="FontStyle39"/>
          <w:rFonts w:ascii="Trebuchet MS" w:hAnsi="Trebuchet MS"/>
          <w:lang w:eastAsia="es-ES_tradnl"/>
        </w:rPr>
        <w:t xml:space="preserve">Todos los compromisos asumidos en el Consenso deberán cumplirse antes del </w:t>
      </w:r>
      <w:r w:rsidRPr="00EA4CFE">
        <w:rPr>
          <w:rStyle w:val="FontStyle50"/>
          <w:rFonts w:ascii="Trebuchet MS" w:hAnsi="Trebuchet MS"/>
          <w:sz w:val="22"/>
          <w:szCs w:val="22"/>
          <w:lang w:val="es-ES_tradnl" w:eastAsia="es-ES_tradnl"/>
        </w:rPr>
        <w:t xml:space="preserve">31 </w:t>
      </w:r>
      <w:r w:rsidRPr="00EA4CFE">
        <w:rPr>
          <w:rStyle w:val="FontStyle39"/>
          <w:rFonts w:ascii="Trebuchet MS" w:hAnsi="Trebuchet MS"/>
          <w:lang w:eastAsia="es-ES_tradnl"/>
        </w:rPr>
        <w:t xml:space="preserve">de diciembre de </w:t>
      </w:r>
      <w:r w:rsidRPr="00EA4CFE">
        <w:rPr>
          <w:rStyle w:val="FontStyle50"/>
          <w:rFonts w:ascii="Trebuchet MS" w:hAnsi="Trebuchet MS"/>
          <w:sz w:val="22"/>
          <w:szCs w:val="22"/>
          <w:lang w:val="es-ES_tradnl" w:eastAsia="es-ES_tradnl"/>
        </w:rPr>
        <w:t xml:space="preserve">2019, </w:t>
      </w:r>
      <w:r w:rsidRPr="00EA4CFE">
        <w:rPr>
          <w:rStyle w:val="FontStyle39"/>
          <w:rFonts w:ascii="Trebuchet MS" w:hAnsi="Trebuchet MS"/>
          <w:lang w:eastAsia="es-ES_tradnl"/>
        </w:rPr>
        <w:t>salvo que se haya establecido otro plazo para su cumplimiento.</w:t>
      </w:r>
    </w:p>
    <w:p w:rsidR="005942B0" w:rsidRPr="00EA4CFE" w:rsidRDefault="005942B0" w:rsidP="005942B0">
      <w:pPr>
        <w:pStyle w:val="Style24"/>
        <w:widowControl/>
        <w:ind w:left="851"/>
        <w:rPr>
          <w:rStyle w:val="FontStyle43"/>
          <w:rFonts w:ascii="Trebuchet MS" w:hAnsi="Trebuchet MS"/>
          <w:sz w:val="22"/>
          <w:szCs w:val="22"/>
          <w:lang w:val="es-ES_tradnl" w:eastAsia="es-ES_tradnl"/>
        </w:rPr>
      </w:pPr>
    </w:p>
    <w:p w:rsidR="005942B0" w:rsidRPr="00304C5E" w:rsidRDefault="00304C5E" w:rsidP="005942B0">
      <w:pPr>
        <w:pStyle w:val="Style24"/>
        <w:widowControl/>
        <w:ind w:left="851"/>
        <w:rPr>
          <w:rStyle w:val="FontStyle42"/>
          <w:rFonts w:ascii="Trebuchet MS" w:hAnsi="Trebuchet MS"/>
          <w:b/>
          <w:lang w:val="es-ES_tradnl" w:eastAsia="es-ES_tradnl"/>
        </w:rPr>
      </w:pPr>
      <w:r w:rsidRPr="00304C5E">
        <w:rPr>
          <w:rStyle w:val="FontStyle43"/>
          <w:rFonts w:ascii="Trebuchet MS" w:hAnsi="Trebuchet MS"/>
          <w:b/>
          <w:sz w:val="22"/>
          <w:szCs w:val="22"/>
          <w:lang w:val="es-ES_tradnl" w:eastAsia="es-ES_tradnl"/>
        </w:rPr>
        <w:lastRenderedPageBreak/>
        <w:t>V SUSPENCIÓN DE LOS PLAZOS DEL PACTO FISCAL II</w:t>
      </w:r>
    </w:p>
    <w:p w:rsidR="005942B0" w:rsidRPr="00EA4CFE" w:rsidRDefault="005942B0" w:rsidP="005942B0">
      <w:pPr>
        <w:pStyle w:val="Style12"/>
        <w:widowControl/>
        <w:ind w:left="851"/>
        <w:rPr>
          <w:rStyle w:val="FontStyle39"/>
          <w:rFonts w:ascii="Trebuchet MS" w:hAnsi="Trebuchet MS"/>
          <w:lang w:eastAsia="es-ES_tradnl"/>
        </w:rPr>
      </w:pPr>
      <w:r w:rsidRPr="00EA4CFE">
        <w:rPr>
          <w:rStyle w:val="FontStyle39"/>
          <w:rFonts w:ascii="Trebuchet MS" w:hAnsi="Trebuchet MS"/>
          <w:lang w:eastAsia="es-ES_tradnl"/>
        </w:rPr>
        <w:t xml:space="preserve">El Estado Nacional, las provincias y la </w:t>
      </w:r>
      <w:proofErr w:type="spellStart"/>
      <w:r w:rsidRPr="00EA4CFE">
        <w:rPr>
          <w:rStyle w:val="FontStyle48"/>
          <w:rFonts w:ascii="Trebuchet MS" w:hAnsi="Trebuchet MS"/>
          <w:lang w:val="es-ES_tradnl" w:eastAsia="es-ES_tradnl"/>
        </w:rPr>
        <w:t>caba</w:t>
      </w:r>
      <w:proofErr w:type="spellEnd"/>
      <w:r w:rsidRPr="00EA4CFE">
        <w:rPr>
          <w:rStyle w:val="FontStyle48"/>
          <w:rFonts w:ascii="Trebuchet MS" w:hAnsi="Trebuchet MS"/>
          <w:lang w:val="es-ES_tradnl" w:eastAsia="es-ES_tradnl"/>
        </w:rPr>
        <w:t xml:space="preserve"> </w:t>
      </w:r>
      <w:r w:rsidRPr="00EA4CFE">
        <w:rPr>
          <w:rStyle w:val="FontStyle39"/>
          <w:rFonts w:ascii="Trebuchet MS" w:hAnsi="Trebuchet MS"/>
          <w:lang w:eastAsia="es-ES_tradnl"/>
        </w:rPr>
        <w:t xml:space="preserve">acuerdan suspender los plazos para el cumplimiento de las cláusulas del Pacto Fiscal </w:t>
      </w:r>
      <w:r w:rsidRPr="00EA4CFE">
        <w:rPr>
          <w:rStyle w:val="FontStyle42"/>
          <w:rFonts w:ascii="Trebuchet MS" w:hAnsi="Trebuchet MS"/>
          <w:lang w:val="es-ES_tradnl" w:eastAsia="es-ES_tradnl"/>
        </w:rPr>
        <w:t xml:space="preserve">II </w:t>
      </w:r>
      <w:r w:rsidRPr="00EA4CFE">
        <w:rPr>
          <w:rStyle w:val="FontStyle39"/>
          <w:rFonts w:ascii="Trebuchet MS" w:hAnsi="Trebuchet MS"/>
          <w:lang w:eastAsia="es-ES_tradnl"/>
        </w:rPr>
        <w:t>entre quienes aprueben este Consenso.</w:t>
      </w:r>
    </w:p>
    <w:p w:rsidR="005942B0" w:rsidRPr="00EA4CFE" w:rsidRDefault="005942B0" w:rsidP="005942B0">
      <w:pPr>
        <w:pStyle w:val="Style24"/>
        <w:widowControl/>
        <w:ind w:left="851"/>
        <w:rPr>
          <w:rStyle w:val="FontStyle48"/>
          <w:rFonts w:ascii="Trebuchet MS" w:hAnsi="Trebuchet MS"/>
          <w:lang w:val="es-ES_tradnl" w:eastAsia="es-ES_tradnl"/>
        </w:rPr>
      </w:pPr>
    </w:p>
    <w:p w:rsidR="005942B0" w:rsidRPr="00304C5E" w:rsidRDefault="00304C5E" w:rsidP="005942B0">
      <w:pPr>
        <w:pStyle w:val="Style24"/>
        <w:widowControl/>
        <w:ind w:left="851"/>
        <w:rPr>
          <w:rStyle w:val="FontStyle48"/>
          <w:rFonts w:ascii="Trebuchet MS" w:hAnsi="Trebuchet MS"/>
          <w:b/>
          <w:lang w:val="es-ES_tradnl" w:eastAsia="es-ES_tradnl"/>
        </w:rPr>
      </w:pPr>
      <w:r w:rsidRPr="00304C5E">
        <w:rPr>
          <w:rStyle w:val="FontStyle48"/>
          <w:rFonts w:ascii="Trebuchet MS" w:hAnsi="Trebuchet MS"/>
          <w:b/>
          <w:lang w:val="es-ES_tradnl" w:eastAsia="es-ES_tradnl"/>
        </w:rPr>
        <w:t>VI IMPLEMENTACIÓN</w:t>
      </w:r>
    </w:p>
    <w:p w:rsidR="005942B0" w:rsidRPr="00EA4CFE" w:rsidRDefault="005942B0" w:rsidP="005942B0">
      <w:pPr>
        <w:pStyle w:val="Style12"/>
        <w:widowControl/>
        <w:ind w:left="851"/>
        <w:rPr>
          <w:rStyle w:val="FontStyle39"/>
          <w:rFonts w:ascii="Trebuchet MS" w:hAnsi="Trebuchet MS"/>
          <w:lang w:eastAsia="es-ES_tradnl"/>
        </w:rPr>
      </w:pPr>
      <w:r w:rsidRPr="00EA4CFE">
        <w:rPr>
          <w:rStyle w:val="FontStyle39"/>
          <w:rFonts w:ascii="Trebuchet MS" w:hAnsi="Trebuchet MS"/>
          <w:lang w:eastAsia="es-ES_tradnl"/>
        </w:rPr>
        <w:t xml:space="preserve">Dentro de los </w:t>
      </w:r>
      <w:r w:rsidRPr="00EA4CFE">
        <w:rPr>
          <w:rStyle w:val="FontStyle50"/>
          <w:rFonts w:ascii="Trebuchet MS" w:hAnsi="Trebuchet MS"/>
          <w:sz w:val="22"/>
          <w:szCs w:val="22"/>
          <w:lang w:val="es-ES_tradnl" w:eastAsia="es-ES_tradnl"/>
        </w:rPr>
        <w:t xml:space="preserve">30 </w:t>
      </w:r>
      <w:r w:rsidRPr="00EA4CFE">
        <w:rPr>
          <w:rStyle w:val="FontStyle39"/>
          <w:rFonts w:ascii="Trebuchet MS" w:hAnsi="Trebuchet MS"/>
          <w:lang w:eastAsia="es-ES_tradnl"/>
        </w:rPr>
        <w:t xml:space="preserve">(treinta) días de suscripto este Consenso, los Poderes Ejecutivos de las provincias firmantes, de la </w:t>
      </w:r>
      <w:proofErr w:type="spellStart"/>
      <w:r w:rsidRPr="00EA4CFE">
        <w:rPr>
          <w:rStyle w:val="FontStyle48"/>
          <w:rFonts w:ascii="Trebuchet MS" w:hAnsi="Trebuchet MS"/>
          <w:lang w:val="es-ES_tradnl" w:eastAsia="es-ES_tradnl"/>
        </w:rPr>
        <w:t>caba</w:t>
      </w:r>
      <w:proofErr w:type="spellEnd"/>
      <w:r w:rsidRPr="00EA4CFE">
        <w:rPr>
          <w:rStyle w:val="FontStyle48"/>
          <w:rFonts w:ascii="Trebuchet MS" w:hAnsi="Trebuchet MS"/>
          <w:lang w:val="es-ES_tradnl" w:eastAsia="es-ES_tradnl"/>
        </w:rPr>
        <w:t xml:space="preserve"> </w:t>
      </w:r>
      <w:r w:rsidRPr="00EA4CFE">
        <w:rPr>
          <w:rStyle w:val="FontStyle39"/>
          <w:rFonts w:ascii="Trebuchet MS" w:hAnsi="Trebuchet MS"/>
          <w:lang w:eastAsia="es-ES_tradnl"/>
        </w:rPr>
        <w:t>y del Estado Nacional elevarán a sus Poderes Legislativos proyectos de ley para aprobar este Consenso, modificar las leyes necesarias para cumplirlo y autorizar a los respectivos Poderes Ejecutivos para dictar normas a tal fin.</w:t>
      </w:r>
    </w:p>
    <w:p w:rsidR="005942B0" w:rsidRPr="00EA4CFE" w:rsidRDefault="005942B0" w:rsidP="005942B0">
      <w:pPr>
        <w:pStyle w:val="Style12"/>
        <w:widowControl/>
        <w:ind w:left="851"/>
        <w:rPr>
          <w:rStyle w:val="FontStyle39"/>
          <w:rFonts w:ascii="Trebuchet MS" w:hAnsi="Trebuchet MS"/>
          <w:lang w:eastAsia="es-ES_tradnl"/>
        </w:rPr>
      </w:pPr>
      <w:r w:rsidRPr="00EA4CFE">
        <w:rPr>
          <w:rStyle w:val="FontStyle39"/>
          <w:rFonts w:ascii="Trebuchet MS" w:hAnsi="Trebuchet MS"/>
          <w:lang w:eastAsia="es-ES_tradnl"/>
        </w:rPr>
        <w:t>El presente Consenso producirá efectos solo respecto de las jurisdicciones que lo aprueben por sus legislaturas y a partir de esa fecha.</w:t>
      </w:r>
    </w:p>
    <w:p w:rsidR="005942B0" w:rsidRPr="00EA4CFE" w:rsidRDefault="005942B0" w:rsidP="005942B0">
      <w:pPr>
        <w:pStyle w:val="Style12"/>
        <w:widowControl/>
        <w:ind w:left="851"/>
        <w:rPr>
          <w:rStyle w:val="FontStyle39"/>
          <w:rFonts w:ascii="Trebuchet MS" w:hAnsi="Trebuchet MS"/>
          <w:lang w:eastAsia="es-ES_tradnl"/>
        </w:rPr>
      </w:pPr>
      <w:r w:rsidRPr="00EA4CFE">
        <w:rPr>
          <w:rStyle w:val="FontStyle39"/>
          <w:rFonts w:ascii="Trebuchet MS" w:hAnsi="Trebuchet MS"/>
          <w:lang w:eastAsia="es-ES_tradnl"/>
        </w:rPr>
        <w:t>Este Consenso queda abierto a la adhesión por parte de los señores gobernadores de las provincias que no lo suscriben en el día de la fecha.</w:t>
      </w:r>
    </w:p>
    <w:p w:rsidR="005942B0" w:rsidRPr="00EA4CFE" w:rsidRDefault="005942B0" w:rsidP="005942B0">
      <w:pPr>
        <w:tabs>
          <w:tab w:val="left" w:pos="142"/>
        </w:tabs>
        <w:ind w:left="851"/>
        <w:jc w:val="both"/>
      </w:pPr>
    </w:p>
    <w:p w:rsidR="005942B0" w:rsidRDefault="005942B0" w:rsidP="005942B0">
      <w:pPr>
        <w:tabs>
          <w:tab w:val="left" w:pos="2730"/>
        </w:tabs>
        <w:ind w:left="851"/>
        <w:jc w:val="both"/>
      </w:pPr>
    </w:p>
    <w:p w:rsidR="005942B0" w:rsidRPr="00D72C7C" w:rsidRDefault="005942B0" w:rsidP="005942B0">
      <w:pPr>
        <w:tabs>
          <w:tab w:val="left" w:pos="2730"/>
        </w:tabs>
        <w:ind w:left="851"/>
        <w:jc w:val="both"/>
      </w:pPr>
    </w:p>
    <w:p w:rsidR="005942B0" w:rsidRPr="00D72C7C" w:rsidRDefault="005942B0" w:rsidP="005942B0">
      <w:pPr>
        <w:tabs>
          <w:tab w:val="left" w:pos="2730"/>
        </w:tabs>
        <w:ind w:left="851"/>
        <w:jc w:val="both"/>
      </w:pPr>
    </w:p>
    <w:p w:rsidR="005942B0" w:rsidRPr="00D72C7C" w:rsidRDefault="005942B0" w:rsidP="005942B0">
      <w:pPr>
        <w:pStyle w:val="Prrafodelista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851" w:firstLine="0"/>
        <w:jc w:val="both"/>
        <w:rPr>
          <w:rFonts w:eastAsia="Arial" w:cs="Arial"/>
          <w:b/>
          <w:color w:val="007CC6"/>
        </w:rPr>
      </w:pPr>
      <w:r w:rsidRPr="00D72C7C">
        <w:rPr>
          <w:rFonts w:eastAsia="Arial" w:cs="Arial"/>
          <w:b/>
          <w:color w:val="007CC6"/>
        </w:rPr>
        <w:t>Normas que se modifican</w:t>
      </w:r>
    </w:p>
    <w:p w:rsidR="005942B0" w:rsidRPr="00D72C7C" w:rsidRDefault="00304C5E" w:rsidP="005942B0">
      <w:pPr>
        <w:tabs>
          <w:tab w:val="left" w:pos="3345"/>
        </w:tabs>
        <w:ind w:left="851"/>
        <w:jc w:val="both"/>
        <w:rPr>
          <w:rFonts w:eastAsia="Arial" w:cs="Arial"/>
        </w:rPr>
      </w:pPr>
      <w:r>
        <w:rPr>
          <w:rFonts w:eastAsia="Arial" w:cs="Arial"/>
        </w:rPr>
        <w:t>Pacto Fiscal II</w:t>
      </w:r>
    </w:p>
    <w:p w:rsidR="005942B0" w:rsidRDefault="005942B0" w:rsidP="005942B0">
      <w:pPr>
        <w:tabs>
          <w:tab w:val="left" w:pos="2730"/>
        </w:tabs>
        <w:ind w:left="851"/>
        <w:jc w:val="both"/>
      </w:pPr>
    </w:p>
    <w:p w:rsidR="005942B0" w:rsidRDefault="005942B0" w:rsidP="005942B0">
      <w:pPr>
        <w:tabs>
          <w:tab w:val="left" w:pos="2730"/>
        </w:tabs>
        <w:ind w:left="851"/>
        <w:jc w:val="both"/>
      </w:pPr>
    </w:p>
    <w:p w:rsidR="005942B0" w:rsidRPr="00D72C7C" w:rsidRDefault="005942B0" w:rsidP="005942B0">
      <w:pPr>
        <w:tabs>
          <w:tab w:val="left" w:pos="2730"/>
        </w:tabs>
        <w:ind w:left="851"/>
        <w:jc w:val="both"/>
      </w:pPr>
    </w:p>
    <w:p w:rsidR="005942B0" w:rsidRDefault="005942B0" w:rsidP="005942B0">
      <w:pPr>
        <w:tabs>
          <w:tab w:val="left" w:pos="2730"/>
        </w:tabs>
        <w:ind w:left="851"/>
        <w:jc w:val="both"/>
      </w:pPr>
    </w:p>
    <w:p w:rsidR="005942B0" w:rsidRPr="00D72C7C" w:rsidRDefault="005942B0" w:rsidP="005942B0">
      <w:pPr>
        <w:tabs>
          <w:tab w:val="left" w:pos="2730"/>
        </w:tabs>
        <w:ind w:left="851"/>
        <w:jc w:val="both"/>
        <w:rPr>
          <w:color w:val="7F7F7F" w:themeColor="text1" w:themeTint="80"/>
        </w:rPr>
      </w:pPr>
      <w:r w:rsidRPr="00D72C7C">
        <w:rPr>
          <w:color w:val="7F7F7F" w:themeColor="text1" w:themeTint="80"/>
        </w:rPr>
        <w:tab/>
      </w:r>
    </w:p>
    <w:p w:rsidR="005942B0" w:rsidRPr="00D72C7C" w:rsidRDefault="005942B0" w:rsidP="005942B0">
      <w:pPr>
        <w:ind w:left="851"/>
        <w:jc w:val="both"/>
        <w:rPr>
          <w:b/>
          <w:color w:val="007CC6"/>
        </w:rPr>
      </w:pPr>
    </w:p>
    <w:p w:rsidR="00A342EE" w:rsidRPr="005942B0" w:rsidRDefault="00B02514" w:rsidP="005942B0"/>
    <w:sectPr w:rsidR="00A342EE" w:rsidRPr="005942B0" w:rsidSect="00ED1F4D">
      <w:headerReference w:type="default" r:id="rId9"/>
      <w:footerReference w:type="default" r:id="rId10"/>
      <w:pgSz w:w="11900" w:h="16840"/>
      <w:pgMar w:top="1134" w:right="907" w:bottom="680" w:left="567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14" w:rsidRDefault="00B02514" w:rsidP="005942B0">
      <w:r>
        <w:separator/>
      </w:r>
    </w:p>
  </w:endnote>
  <w:endnote w:type="continuationSeparator" w:id="0">
    <w:p w:rsidR="00B02514" w:rsidRDefault="00B02514" w:rsidP="0059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2099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38DC" w:rsidRPr="001238DC" w:rsidRDefault="00EC494D" w:rsidP="001238DC">
        <w:pPr>
          <w:pStyle w:val="Piedepgina"/>
          <w:tabs>
            <w:tab w:val="left" w:pos="11482"/>
          </w:tabs>
          <w:ind w:right="418"/>
          <w:jc w:val="right"/>
          <w:rPr>
            <w:sz w:val="18"/>
            <w:szCs w:val="18"/>
          </w:rPr>
        </w:pPr>
        <w:r>
          <w:rPr>
            <w:noProof/>
            <w:lang w:val="es-AR" w:eastAsia="es-AR"/>
          </w:rPr>
          <w:drawing>
            <wp:inline distT="0" distB="0" distL="0" distR="0" wp14:anchorId="0CED4DFC" wp14:editId="06D58528">
              <wp:extent cx="8106770" cy="334370"/>
              <wp:effectExtent l="0" t="0" r="0" b="889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32201" cy="335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238DC">
          <w:rPr>
            <w:sz w:val="18"/>
            <w:szCs w:val="18"/>
          </w:rPr>
          <w:fldChar w:fldCharType="begin"/>
        </w:r>
        <w:r w:rsidRPr="001238DC">
          <w:rPr>
            <w:sz w:val="18"/>
            <w:szCs w:val="18"/>
          </w:rPr>
          <w:instrText>PAGE   \* MERGEFORMAT</w:instrText>
        </w:r>
        <w:r w:rsidRPr="001238DC">
          <w:rPr>
            <w:sz w:val="18"/>
            <w:szCs w:val="18"/>
          </w:rPr>
          <w:fldChar w:fldCharType="separate"/>
        </w:r>
        <w:r w:rsidR="007372D0" w:rsidRPr="007372D0">
          <w:rPr>
            <w:noProof/>
            <w:sz w:val="18"/>
            <w:szCs w:val="18"/>
            <w:lang w:val="es-ES"/>
          </w:rPr>
          <w:t>1</w:t>
        </w:r>
        <w:r w:rsidRPr="001238DC">
          <w:rPr>
            <w:sz w:val="18"/>
            <w:szCs w:val="18"/>
          </w:rPr>
          <w:fldChar w:fldCharType="end"/>
        </w:r>
        <w:r>
          <w:rPr>
            <w:noProof/>
            <w:lang w:val="es-AR" w:eastAsia="es-AR"/>
          </w:rPr>
          <w:t xml:space="preserve"> </w:t>
        </w:r>
      </w:p>
    </w:sdtContent>
  </w:sdt>
  <w:p w:rsidR="00390805" w:rsidRDefault="00B02514" w:rsidP="00B45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14" w:rsidRDefault="00B02514" w:rsidP="005942B0">
      <w:r>
        <w:separator/>
      </w:r>
    </w:p>
  </w:footnote>
  <w:footnote w:type="continuationSeparator" w:id="0">
    <w:p w:rsidR="00B02514" w:rsidRDefault="00B02514" w:rsidP="0059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05" w:rsidRDefault="00EC494D" w:rsidP="00EC6338">
    <w:pPr>
      <w:pStyle w:val="Encabezado"/>
      <w:ind w:left="-1701" w:right="-1701"/>
    </w:pPr>
    <w:r>
      <w:rPr>
        <w:noProof/>
        <w:lang w:val="es-AR" w:eastAsia="es-AR"/>
      </w:rPr>
      <w:drawing>
        <wp:inline distT="0" distB="0" distL="0" distR="0" wp14:anchorId="4DEF9DE0" wp14:editId="7C886A65">
          <wp:extent cx="10017888" cy="505378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331" cy="50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89C"/>
    <w:multiLevelType w:val="hybridMultilevel"/>
    <w:tmpl w:val="0F1E45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4CF8"/>
    <w:multiLevelType w:val="hybridMultilevel"/>
    <w:tmpl w:val="089C8690"/>
    <w:lvl w:ilvl="0" w:tplc="C4464B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1EE"/>
    <w:multiLevelType w:val="hybridMultilevel"/>
    <w:tmpl w:val="2F6A5352"/>
    <w:lvl w:ilvl="0" w:tplc="0EAAD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0A4A"/>
    <w:multiLevelType w:val="hybridMultilevel"/>
    <w:tmpl w:val="E9D8CC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F32EB"/>
    <w:multiLevelType w:val="hybridMultilevel"/>
    <w:tmpl w:val="4914E66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C5F38"/>
    <w:multiLevelType w:val="hybridMultilevel"/>
    <w:tmpl w:val="705E582E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7A84B3F"/>
    <w:multiLevelType w:val="hybridMultilevel"/>
    <w:tmpl w:val="0F4A0A6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8413D"/>
    <w:multiLevelType w:val="hybridMultilevel"/>
    <w:tmpl w:val="E604E290"/>
    <w:lvl w:ilvl="0" w:tplc="AA4CA8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F14A7B"/>
    <w:multiLevelType w:val="hybridMultilevel"/>
    <w:tmpl w:val="0F1297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0"/>
    <w:rsid w:val="000C419D"/>
    <w:rsid w:val="00304C5E"/>
    <w:rsid w:val="005942B0"/>
    <w:rsid w:val="007046D0"/>
    <w:rsid w:val="007372D0"/>
    <w:rsid w:val="008F3EA3"/>
    <w:rsid w:val="00B02514"/>
    <w:rsid w:val="00E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B0"/>
    <w:pPr>
      <w:spacing w:after="0" w:line="240" w:lineRule="auto"/>
    </w:pPr>
    <w:rPr>
      <w:rFonts w:ascii="Trebuchet MS" w:eastAsiaTheme="minorEastAsia" w:hAnsi="Trebuchet MS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s-AR"/>
    </w:rPr>
  </w:style>
  <w:style w:type="paragraph" w:customStyle="1" w:styleId="Style31">
    <w:name w:val="Style31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FontStyle38">
    <w:name w:val="Font Style38"/>
    <w:basedOn w:val="Fuentedeprrafopredeter"/>
    <w:uiPriority w:val="99"/>
    <w:rsid w:val="005942B0"/>
    <w:rPr>
      <w:rFonts w:ascii="Georgia" w:hAnsi="Georgia" w:cs="Georgia"/>
      <w:i/>
      <w:iCs/>
      <w:color w:val="000000"/>
      <w:sz w:val="20"/>
      <w:szCs w:val="20"/>
    </w:rPr>
  </w:style>
  <w:style w:type="character" w:customStyle="1" w:styleId="FontStyle48">
    <w:name w:val="Font Style48"/>
    <w:basedOn w:val="Fuentedeprrafopredeter"/>
    <w:uiPriority w:val="99"/>
    <w:rsid w:val="005942B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2">
    <w:name w:val="Font Style52"/>
    <w:basedOn w:val="Fuentedeprrafopredeter"/>
    <w:uiPriority w:val="99"/>
    <w:rsid w:val="005942B0"/>
    <w:rPr>
      <w:rFonts w:ascii="Times New Roman" w:hAnsi="Times New Roman" w:cs="Times New Roman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4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2B0"/>
    <w:rPr>
      <w:rFonts w:ascii="Trebuchet MS" w:eastAsiaTheme="minorEastAsia" w:hAnsi="Trebuchet MS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42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2B0"/>
    <w:rPr>
      <w:rFonts w:ascii="Trebuchet MS" w:eastAsiaTheme="minorEastAsia" w:hAnsi="Trebuchet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942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42B0"/>
    <w:pPr>
      <w:spacing w:after="0" w:line="240" w:lineRule="auto"/>
    </w:pPr>
    <w:rPr>
      <w:rFonts w:ascii="Trebuchet MS" w:eastAsiaTheme="minorEastAsia" w:hAnsi="Trebuchet MS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42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2B0"/>
    <w:rPr>
      <w:rFonts w:ascii="Trebuchet MS" w:eastAsiaTheme="minorEastAsia" w:hAnsi="Trebuchet MS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42B0"/>
    <w:rPr>
      <w:vertAlign w:val="superscript"/>
    </w:rPr>
  </w:style>
  <w:style w:type="paragraph" w:customStyle="1" w:styleId="Style12">
    <w:name w:val="Style12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13">
    <w:name w:val="Style13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1">
    <w:name w:val="Style21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3">
    <w:name w:val="Style23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4">
    <w:name w:val="Style24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5">
    <w:name w:val="Style25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FontStyle39">
    <w:name w:val="Font Style39"/>
    <w:basedOn w:val="Fuentedeprrafopredeter"/>
    <w:uiPriority w:val="99"/>
    <w:rsid w:val="005942B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Fuentedeprrafopredeter"/>
    <w:uiPriority w:val="99"/>
    <w:rsid w:val="005942B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43">
    <w:name w:val="Font Style43"/>
    <w:basedOn w:val="Fuentedeprrafopredeter"/>
    <w:uiPriority w:val="99"/>
    <w:rsid w:val="005942B0"/>
    <w:rPr>
      <w:rFonts w:ascii="Georgia" w:hAnsi="Georgia" w:cs="Georgia"/>
      <w:color w:val="000000"/>
      <w:sz w:val="20"/>
      <w:szCs w:val="20"/>
    </w:rPr>
  </w:style>
  <w:style w:type="character" w:customStyle="1" w:styleId="FontStyle44">
    <w:name w:val="Font Style44"/>
    <w:basedOn w:val="Fuentedeprrafopredeter"/>
    <w:uiPriority w:val="99"/>
    <w:rsid w:val="005942B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5">
    <w:name w:val="Font Style45"/>
    <w:basedOn w:val="Fuentedeprrafopredeter"/>
    <w:uiPriority w:val="99"/>
    <w:rsid w:val="005942B0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50">
    <w:name w:val="Font Style50"/>
    <w:basedOn w:val="Fuentedeprrafopredeter"/>
    <w:uiPriority w:val="99"/>
    <w:rsid w:val="005942B0"/>
    <w:rPr>
      <w:rFonts w:ascii="Georgia" w:hAnsi="Georgia" w:cs="Georgia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2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2B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B0"/>
    <w:pPr>
      <w:spacing w:after="0" w:line="240" w:lineRule="auto"/>
    </w:pPr>
    <w:rPr>
      <w:rFonts w:ascii="Trebuchet MS" w:eastAsiaTheme="minorEastAsia" w:hAnsi="Trebuchet MS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s-AR"/>
    </w:rPr>
  </w:style>
  <w:style w:type="paragraph" w:customStyle="1" w:styleId="Style31">
    <w:name w:val="Style31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FontStyle38">
    <w:name w:val="Font Style38"/>
    <w:basedOn w:val="Fuentedeprrafopredeter"/>
    <w:uiPriority w:val="99"/>
    <w:rsid w:val="005942B0"/>
    <w:rPr>
      <w:rFonts w:ascii="Georgia" w:hAnsi="Georgia" w:cs="Georgia"/>
      <w:i/>
      <w:iCs/>
      <w:color w:val="000000"/>
      <w:sz w:val="20"/>
      <w:szCs w:val="20"/>
    </w:rPr>
  </w:style>
  <w:style w:type="character" w:customStyle="1" w:styleId="FontStyle48">
    <w:name w:val="Font Style48"/>
    <w:basedOn w:val="Fuentedeprrafopredeter"/>
    <w:uiPriority w:val="99"/>
    <w:rsid w:val="005942B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2">
    <w:name w:val="Font Style52"/>
    <w:basedOn w:val="Fuentedeprrafopredeter"/>
    <w:uiPriority w:val="99"/>
    <w:rsid w:val="005942B0"/>
    <w:rPr>
      <w:rFonts w:ascii="Times New Roman" w:hAnsi="Times New Roman" w:cs="Times New Roman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4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2B0"/>
    <w:rPr>
      <w:rFonts w:ascii="Trebuchet MS" w:eastAsiaTheme="minorEastAsia" w:hAnsi="Trebuchet MS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42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2B0"/>
    <w:rPr>
      <w:rFonts w:ascii="Trebuchet MS" w:eastAsiaTheme="minorEastAsia" w:hAnsi="Trebuchet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942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42B0"/>
    <w:pPr>
      <w:spacing w:after="0" w:line="240" w:lineRule="auto"/>
    </w:pPr>
    <w:rPr>
      <w:rFonts w:ascii="Trebuchet MS" w:eastAsiaTheme="minorEastAsia" w:hAnsi="Trebuchet MS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42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2B0"/>
    <w:rPr>
      <w:rFonts w:ascii="Trebuchet MS" w:eastAsiaTheme="minorEastAsia" w:hAnsi="Trebuchet MS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42B0"/>
    <w:rPr>
      <w:vertAlign w:val="superscript"/>
    </w:rPr>
  </w:style>
  <w:style w:type="paragraph" w:customStyle="1" w:styleId="Style12">
    <w:name w:val="Style12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13">
    <w:name w:val="Style13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1">
    <w:name w:val="Style21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3">
    <w:name w:val="Style23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4">
    <w:name w:val="Style24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Style25">
    <w:name w:val="Style25"/>
    <w:basedOn w:val="Normal"/>
    <w:uiPriority w:val="99"/>
    <w:rsid w:val="005942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FontStyle39">
    <w:name w:val="Font Style39"/>
    <w:basedOn w:val="Fuentedeprrafopredeter"/>
    <w:uiPriority w:val="99"/>
    <w:rsid w:val="005942B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Fuentedeprrafopredeter"/>
    <w:uiPriority w:val="99"/>
    <w:rsid w:val="005942B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43">
    <w:name w:val="Font Style43"/>
    <w:basedOn w:val="Fuentedeprrafopredeter"/>
    <w:uiPriority w:val="99"/>
    <w:rsid w:val="005942B0"/>
    <w:rPr>
      <w:rFonts w:ascii="Georgia" w:hAnsi="Georgia" w:cs="Georgia"/>
      <w:color w:val="000000"/>
      <w:sz w:val="20"/>
      <w:szCs w:val="20"/>
    </w:rPr>
  </w:style>
  <w:style w:type="character" w:customStyle="1" w:styleId="FontStyle44">
    <w:name w:val="Font Style44"/>
    <w:basedOn w:val="Fuentedeprrafopredeter"/>
    <w:uiPriority w:val="99"/>
    <w:rsid w:val="005942B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5">
    <w:name w:val="Font Style45"/>
    <w:basedOn w:val="Fuentedeprrafopredeter"/>
    <w:uiPriority w:val="99"/>
    <w:rsid w:val="005942B0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50">
    <w:name w:val="Font Style50"/>
    <w:basedOn w:val="Fuentedeprrafopredeter"/>
    <w:uiPriority w:val="99"/>
    <w:rsid w:val="005942B0"/>
    <w:rPr>
      <w:rFonts w:ascii="Georgia" w:hAnsi="Georgia" w:cs="Georgia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2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2B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Tortoriello</dc:creator>
  <cp:lastModifiedBy>Fernando Toledo</cp:lastModifiedBy>
  <cp:revision>2</cp:revision>
  <dcterms:created xsi:type="dcterms:W3CDTF">2017-11-23T18:09:00Z</dcterms:created>
  <dcterms:modified xsi:type="dcterms:W3CDTF">2017-11-23T18:09:00Z</dcterms:modified>
</cp:coreProperties>
</file>